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lang w:val="pt-BR" w:eastAsia="pt-BR"/>
        </w:rPr>
        <w:drawing>
          <wp:inline distT="0" distB="0" distL="0" distR="0">
            <wp:extent cx="6601460" cy="13049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7" r="-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15/2023,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eastAsia="Times New Roman" w:cs="Arial" w:ascii="Arial" w:hAnsi="Arial"/>
          <w:color w:val="auto"/>
          <w:sz w:val="24"/>
          <w:szCs w:val="20"/>
          <w:lang w:val="pt-BR" w:bidi="ar-SA"/>
        </w:rPr>
        <w:t>11</w:t>
      </w:r>
      <w:r>
        <w:rPr>
          <w:rFonts w:cs="Arial" w:ascii="Arial" w:hAnsi="Arial"/>
          <w:sz w:val="24"/>
        </w:rPr>
        <w:t xml:space="preserve"> de 1</w:t>
      </w:r>
      <w:r>
        <w:rPr>
          <w:rFonts w:cs="Arial" w:ascii="Arial" w:hAnsi="Arial"/>
          <w:sz w:val="24"/>
        </w:rPr>
        <w:t>1</w:t>
      </w:r>
      <w:r>
        <w:rPr>
          <w:rFonts w:cs="Arial" w:ascii="Arial" w:hAnsi="Arial"/>
          <w:sz w:val="24"/>
        </w:rPr>
        <w:t>/03/202</w:t>
      </w:r>
      <w:r>
        <w:rPr>
          <w:rFonts w:eastAsia="Times New Roman" w:cs="Arial" w:ascii="Arial" w:hAnsi="Arial"/>
          <w:color w:val="auto"/>
          <w:sz w:val="24"/>
          <w:szCs w:val="20"/>
          <w:lang w:val="pt-BR" w:bidi="ar-SA"/>
        </w:rPr>
        <w:t>2</w:t>
      </w:r>
      <w:r>
        <w:rPr>
          <w:rFonts w:cs="Arial" w:ascii="Arial" w:hAnsi="Arial"/>
          <w:sz w:val="24"/>
        </w:rPr>
        <w:t>, sobre o Processo de Licitação do tipo Pregão Eletrônico nº 15/2023, que tem por objeto a AQUISIÇÃO DE MATERIAL DE PROCESSAMENTO DE DADOS, em favor da(s) empresa(s) abaixo relacionada, tudo conforme o constante no Mapa Comparativo de Preços (na Deliberação), que fica fazendo parte indissolúvel desta RESOLUÇÃO.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CASTILHO E FERREIRA COMERCIO E REPRENTAÇÕES LTDA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Pelo presente, ficam intimados os participantes da licitação supramencionada, da decisão estabelecida nesta RESOLUÇÃO.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Esta RESOLUÇÃO entrará em vigor na data de sua publicação, revogadas as disposições em contrário.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14 de abril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152</Words>
  <Characters>881</Characters>
  <CharactersWithSpaces>1116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2023-04-14T10:40:25Z</cp:lastPrinted>
  <dcterms:modified xsi:type="dcterms:W3CDTF">2023-04-14T10:40:08Z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